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23" w:rsidRDefault="007E19C2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862194</wp:posOffset>
            </wp:positionH>
            <wp:positionV relativeFrom="page">
              <wp:posOffset>47608</wp:posOffset>
            </wp:positionV>
            <wp:extent cx="1620909" cy="9860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09" cy="98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AF68DF">
      <w:pPr>
        <w:pStyle w:val="BodyText"/>
        <w:spacing w:before="134"/>
        <w:rPr>
          <w:rFonts w:ascii="Times New Roman"/>
          <w:sz w:val="20"/>
        </w:rPr>
      </w:pPr>
      <w:r>
        <w:rPr>
          <w:rFonts w:ascii="Times New Roman"/>
          <w:noProof/>
          <w:sz w:val="5"/>
        </w:rPr>
        <w:drawing>
          <wp:inline distT="0" distB="0" distL="0" distR="0" wp14:anchorId="352C8669" wp14:editId="082D329B">
            <wp:extent cx="6181322" cy="360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2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23" w:rsidRDefault="00B60B23">
      <w:pPr>
        <w:pStyle w:val="BodyText"/>
        <w:spacing w:line="56" w:lineRule="exact"/>
        <w:ind w:left="141"/>
        <w:rPr>
          <w:rFonts w:ascii="Times New Roman"/>
          <w:sz w:val="5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B60B23">
      <w:pPr>
        <w:pStyle w:val="BodyText"/>
        <w:rPr>
          <w:rFonts w:ascii="Times New Roman"/>
          <w:sz w:val="20"/>
        </w:rPr>
      </w:pPr>
    </w:p>
    <w:p w:rsidR="00B60B23" w:rsidRDefault="007E19C2">
      <w:pPr>
        <w:pStyle w:val="BodyText"/>
        <w:spacing w:before="7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210270</wp:posOffset>
                </wp:positionV>
                <wp:extent cx="33305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0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0575" h="6350">
                              <a:moveTo>
                                <a:pt x="333057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330575" y="6108"/>
                              </a:lnTo>
                              <a:lnTo>
                                <a:pt x="333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D158F" id="Graphic 4" o:spid="_x0000_s1026" style="position:absolute;margin-left:148.8pt;margin-top:16.55pt;width:262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0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" path="m3330575,l,,,6108r3330575,l33305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60B23" w:rsidRDefault="00B60B23">
      <w:pPr>
        <w:pStyle w:val="BodyText"/>
        <w:spacing w:before="180"/>
        <w:rPr>
          <w:rFonts w:ascii="Times New Roman"/>
          <w:sz w:val="28"/>
        </w:rPr>
      </w:pPr>
    </w:p>
    <w:p w:rsidR="00B60B23" w:rsidRDefault="007E19C2">
      <w:pPr>
        <w:ind w:left="1871" w:right="3202"/>
        <w:jc w:val="center"/>
        <w:rPr>
          <w:b/>
          <w:sz w:val="28"/>
        </w:rPr>
      </w:pPr>
      <w:r>
        <w:rPr>
          <w:b/>
          <w:color w:val="336699"/>
          <w:sz w:val="28"/>
        </w:rPr>
        <w:t>K&amp;G</w:t>
      </w:r>
      <w:r>
        <w:rPr>
          <w:b/>
          <w:color w:val="336699"/>
          <w:spacing w:val="3"/>
          <w:sz w:val="28"/>
        </w:rPr>
        <w:t xml:space="preserve"> </w:t>
      </w:r>
      <w:r>
        <w:rPr>
          <w:b/>
          <w:color w:val="336699"/>
          <w:spacing w:val="-2"/>
          <w:sz w:val="28"/>
        </w:rPr>
        <w:t>Manufacturing</w:t>
      </w:r>
    </w:p>
    <w:p w:rsidR="00B60B23" w:rsidRDefault="007E19C2">
      <w:pPr>
        <w:spacing w:before="250" w:line="278" w:lineRule="auto"/>
        <w:ind w:left="1869" w:right="3202"/>
        <w:jc w:val="center"/>
        <w:rPr>
          <w:b/>
          <w:sz w:val="28"/>
        </w:rPr>
      </w:pPr>
      <w:r>
        <w:rPr>
          <w:b/>
          <w:color w:val="336699"/>
          <w:sz w:val="28"/>
        </w:rPr>
        <w:t>CONFLICT</w:t>
      </w:r>
      <w:r>
        <w:rPr>
          <w:b/>
          <w:color w:val="336699"/>
          <w:spacing w:val="-22"/>
          <w:sz w:val="28"/>
        </w:rPr>
        <w:t xml:space="preserve"> </w:t>
      </w:r>
      <w:r>
        <w:rPr>
          <w:b/>
          <w:color w:val="336699"/>
          <w:sz w:val="28"/>
        </w:rPr>
        <w:t>MINERALS</w:t>
      </w:r>
      <w:r>
        <w:rPr>
          <w:b/>
          <w:color w:val="336699"/>
          <w:spacing w:val="-20"/>
          <w:sz w:val="28"/>
        </w:rPr>
        <w:t xml:space="preserve"> </w:t>
      </w:r>
      <w:r>
        <w:rPr>
          <w:b/>
          <w:color w:val="336699"/>
          <w:sz w:val="28"/>
        </w:rPr>
        <w:t xml:space="preserve">SUMMARY </w:t>
      </w:r>
      <w:r>
        <w:rPr>
          <w:b/>
          <w:color w:val="336699"/>
          <w:spacing w:val="-2"/>
          <w:sz w:val="28"/>
        </w:rPr>
        <w:t>POLICY</w:t>
      </w:r>
    </w:p>
    <w:p w:rsidR="00B60B23" w:rsidRDefault="00B60B23">
      <w:pPr>
        <w:pStyle w:val="BodyText"/>
        <w:rPr>
          <w:b/>
          <w:sz w:val="20"/>
        </w:rPr>
      </w:pPr>
    </w:p>
    <w:p w:rsidR="00B60B23" w:rsidRDefault="007E19C2">
      <w:pPr>
        <w:pStyle w:val="BodyText"/>
        <w:spacing w:before="2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304152</wp:posOffset>
                </wp:positionV>
                <wp:extent cx="3340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0" h="6350">
                              <a:moveTo>
                                <a:pt x="33397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39719" y="6096"/>
                              </a:lnTo>
                              <a:lnTo>
                                <a:pt x="333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440A4" id="Graphic 5" o:spid="_x0000_s1026" style="position:absolute;margin-left:148.1pt;margin-top:23.95pt;width:26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" path="m3339719,l,,,6096r3339719,l33397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60B23" w:rsidRDefault="00B60B23">
      <w:pPr>
        <w:rPr>
          <w:sz w:val="20"/>
        </w:rPr>
        <w:sectPr w:rsidR="00B60B23" w:rsidSect="00861DAD">
          <w:headerReference w:type="default" r:id="rId9"/>
          <w:footerReference w:type="default" r:id="rId10"/>
          <w:type w:val="continuous"/>
          <w:pgSz w:w="11920" w:h="16850"/>
          <w:pgMar w:top="1120" w:right="420" w:bottom="280" w:left="1000" w:header="780" w:footer="0" w:gutter="0"/>
          <w:cols w:space="720"/>
        </w:sectPr>
      </w:pPr>
    </w:p>
    <w:p w:rsidR="00B60B23" w:rsidRDefault="00B60B23">
      <w:pPr>
        <w:pStyle w:val="BodyText"/>
        <w:spacing w:before="4"/>
        <w:rPr>
          <w:b/>
          <w:sz w:val="13"/>
        </w:rPr>
      </w:pPr>
    </w:p>
    <w:p w:rsidR="00B60B23" w:rsidRDefault="007E19C2">
      <w:pPr>
        <w:pStyle w:val="BodyText"/>
        <w:spacing w:line="56" w:lineRule="exact"/>
        <w:ind w:left="134"/>
        <w:rPr>
          <w:sz w:val="5"/>
        </w:rPr>
      </w:pPr>
      <w:r>
        <w:rPr>
          <w:noProof/>
          <w:sz w:val="5"/>
        </w:rPr>
        <w:drawing>
          <wp:inline distT="0" distB="0" distL="0" distR="0">
            <wp:extent cx="6181346" cy="3600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4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23" w:rsidRDefault="00B60B23">
      <w:pPr>
        <w:pStyle w:val="BodyText"/>
        <w:spacing w:before="3"/>
        <w:rPr>
          <w:b/>
          <w:sz w:val="7"/>
        </w:rPr>
      </w:pPr>
    </w:p>
    <w:p w:rsidR="00B60B23" w:rsidRDefault="00B60B23">
      <w:pPr>
        <w:rPr>
          <w:sz w:val="7"/>
        </w:rPr>
        <w:sectPr w:rsidR="00B60B23">
          <w:headerReference w:type="default" r:id="rId11"/>
          <w:pgSz w:w="11920" w:h="16850"/>
          <w:pgMar w:top="1260" w:right="420" w:bottom="280" w:left="1000" w:header="648" w:footer="0" w:gutter="0"/>
          <w:cols w:space="720"/>
        </w:sectPr>
      </w:pPr>
    </w:p>
    <w:p w:rsidR="00B60B23" w:rsidRDefault="00B60B23">
      <w:pPr>
        <w:pStyle w:val="ListParagraph"/>
        <w:numPr>
          <w:ilvl w:val="0"/>
          <w:numId w:val="1"/>
        </w:numPr>
        <w:tabs>
          <w:tab w:val="left" w:pos="312"/>
        </w:tabs>
        <w:spacing w:before="127"/>
        <w:ind w:left="312" w:hanging="182"/>
      </w:pPr>
    </w:p>
    <w:p w:rsidR="00B60B23" w:rsidRDefault="007E19C2">
      <w:pPr>
        <w:pStyle w:val="BodyText"/>
        <w:spacing w:before="239"/>
        <w:ind w:left="130"/>
      </w:pPr>
      <w:r>
        <w:rPr>
          <w:color w:val="365F91"/>
          <w:spacing w:val="-5"/>
        </w:rPr>
        <w:t>1.1</w:t>
      </w: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  <w:spacing w:before="243"/>
      </w:pPr>
    </w:p>
    <w:p w:rsidR="00B60B23" w:rsidRDefault="007E19C2">
      <w:pPr>
        <w:pStyle w:val="BodyText"/>
        <w:ind w:left="129"/>
      </w:pPr>
      <w:r>
        <w:rPr>
          <w:color w:val="365F91"/>
          <w:spacing w:val="-5"/>
        </w:rPr>
        <w:t>1.2</w:t>
      </w:r>
    </w:p>
    <w:p w:rsidR="00B60B23" w:rsidRDefault="00B60B23">
      <w:pPr>
        <w:pStyle w:val="ListParagraph"/>
        <w:numPr>
          <w:ilvl w:val="0"/>
          <w:numId w:val="1"/>
        </w:numPr>
        <w:tabs>
          <w:tab w:val="left" w:pos="311"/>
        </w:tabs>
        <w:spacing w:before="236"/>
        <w:ind w:left="311" w:hanging="182"/>
      </w:pPr>
    </w:p>
    <w:p w:rsidR="00B60B23" w:rsidRDefault="007E19C2">
      <w:pPr>
        <w:pStyle w:val="BodyText"/>
        <w:spacing w:before="244"/>
        <w:ind w:left="129"/>
      </w:pPr>
      <w:r>
        <w:rPr>
          <w:color w:val="365F91"/>
          <w:spacing w:val="-5"/>
        </w:rPr>
        <w:t>2.1</w:t>
      </w: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  <w:spacing w:before="240"/>
      </w:pPr>
    </w:p>
    <w:p w:rsidR="00B60B23" w:rsidRDefault="007E19C2">
      <w:pPr>
        <w:pStyle w:val="BodyText"/>
        <w:ind w:left="129"/>
      </w:pPr>
      <w:r>
        <w:rPr>
          <w:color w:val="365F91"/>
          <w:spacing w:val="-5"/>
        </w:rPr>
        <w:t>2.2</w:t>
      </w:r>
    </w:p>
    <w:p w:rsidR="00B60B23" w:rsidRDefault="007E19C2">
      <w:pPr>
        <w:pStyle w:val="Heading1"/>
        <w:spacing w:before="94"/>
        <w:ind w:left="144"/>
      </w:pPr>
      <w:r>
        <w:rPr>
          <w:b w:val="0"/>
        </w:rPr>
        <w:br w:type="column"/>
      </w:r>
      <w:r>
        <w:rPr>
          <w:color w:val="365F91"/>
          <w:spacing w:val="-4"/>
        </w:rPr>
        <w:t>POLICY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STATEMENT</w:t>
      </w:r>
    </w:p>
    <w:p w:rsidR="00B60B23" w:rsidRDefault="00B60B23">
      <w:pPr>
        <w:pStyle w:val="BodyText"/>
        <w:spacing w:before="79"/>
        <w:rPr>
          <w:b/>
        </w:rPr>
      </w:pPr>
    </w:p>
    <w:p w:rsidR="00B60B23" w:rsidRDefault="007E19C2">
      <w:pPr>
        <w:pStyle w:val="BodyText"/>
        <w:spacing w:line="153" w:lineRule="auto"/>
        <w:ind w:left="144"/>
      </w:pPr>
      <w:r>
        <w:rPr>
          <w:color w:val="365F91"/>
        </w:rPr>
        <w:t>K&amp;G Manufacturing operate</w:t>
      </w:r>
      <w:r>
        <w:rPr>
          <w:b/>
          <w:color w:val="365F91"/>
          <w:position w:val="-8"/>
        </w:rPr>
        <w:t>`</w:t>
      </w:r>
      <w:r>
        <w:rPr>
          <w:color w:val="365F91"/>
        </w:rPr>
        <w:t xml:space="preserve">s a Conflict Minerals Policy (“the </w:t>
      </w:r>
      <w:r>
        <w:rPr>
          <w:b/>
          <w:color w:val="365F91"/>
        </w:rPr>
        <w:t>Conflict Minerals Policy</w:t>
      </w:r>
      <w:r>
        <w:rPr>
          <w:color w:val="365F91"/>
        </w:rPr>
        <w:t>”) which details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its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expectations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its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suppliers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regards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which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may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originate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from</w:t>
      </w:r>
    </w:p>
    <w:p w:rsidR="00B60B23" w:rsidRDefault="007E19C2">
      <w:pPr>
        <w:pStyle w:val="BodyText"/>
        <w:spacing w:before="13" w:line="208" w:lineRule="auto"/>
        <w:ind w:left="144" w:right="153"/>
      </w:pPr>
      <w:r>
        <w:rPr>
          <w:color w:val="365F91"/>
        </w:rPr>
        <w:t>territories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where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there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conflicts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used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fund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armed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conflict.</w:t>
      </w:r>
      <w:r>
        <w:rPr>
          <w:color w:val="365F91"/>
          <w:spacing w:val="16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Manufacturing’s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policy is to ensure that “3TG” minerals are sourced responsibly and from conflict-free regions</w:t>
      </w:r>
    </w:p>
    <w:p w:rsidR="00B60B23" w:rsidRDefault="00B60B23">
      <w:pPr>
        <w:pStyle w:val="BodyText"/>
        <w:spacing w:before="59"/>
      </w:pPr>
    </w:p>
    <w:p w:rsidR="00B60B23" w:rsidRDefault="007E19C2">
      <w:pPr>
        <w:pStyle w:val="BodyText"/>
        <w:ind w:left="129"/>
      </w:pPr>
      <w:r>
        <w:rPr>
          <w:color w:val="365F91"/>
          <w:spacing w:val="-2"/>
        </w:rPr>
        <w:t>This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Summary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Policy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summary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key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provisions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Conflict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Mineral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Policy.</w:t>
      </w:r>
    </w:p>
    <w:p w:rsidR="00B60B23" w:rsidRDefault="007E19C2">
      <w:pPr>
        <w:pStyle w:val="Heading1"/>
        <w:spacing w:before="227"/>
        <w:ind w:left="136"/>
      </w:pPr>
      <w:r>
        <w:rPr>
          <w:color w:val="365F91"/>
          <w:spacing w:val="-2"/>
        </w:rPr>
        <w:t>APPLICATION</w:t>
      </w:r>
    </w:p>
    <w:p w:rsidR="00B60B23" w:rsidRDefault="007E19C2">
      <w:pPr>
        <w:pStyle w:val="BodyText"/>
        <w:spacing w:before="226" w:line="252" w:lineRule="auto"/>
        <w:ind w:left="131" w:right="153"/>
      </w:pP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Summary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Policy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Conflict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Minerals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Policy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apply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all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individuals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working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all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levels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 K&amp;G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Manufacturing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including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officers,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directors,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managers,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employees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(whether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permanent,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 xml:space="preserve">fixed- </w:t>
      </w:r>
      <w:r>
        <w:rPr>
          <w:color w:val="365F91"/>
        </w:rPr>
        <w:t>term,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temporary),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contractors,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trainees,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casual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workers/agency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staff,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any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other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person working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Manufacturing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(collectively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referred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“</w:t>
      </w:r>
      <w:r>
        <w:rPr>
          <w:b/>
          <w:color w:val="365F91"/>
        </w:rPr>
        <w:t>Company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Employees</w:t>
      </w:r>
      <w:r>
        <w:rPr>
          <w:color w:val="365F91"/>
        </w:rPr>
        <w:t>”).</w:t>
      </w:r>
    </w:p>
    <w:p w:rsidR="00B60B23" w:rsidRDefault="00B60B23">
      <w:pPr>
        <w:pStyle w:val="BodyText"/>
        <w:spacing w:before="211"/>
      </w:pPr>
    </w:p>
    <w:p w:rsidR="00B60B23" w:rsidRDefault="007E19C2">
      <w:pPr>
        <w:pStyle w:val="BodyText"/>
        <w:spacing w:line="252" w:lineRule="auto"/>
        <w:ind w:left="129" w:right="334"/>
      </w:pPr>
      <w:r>
        <w:rPr>
          <w:color w:val="365F91"/>
          <w:spacing w:val="-2"/>
        </w:rPr>
        <w:t>K&amp;G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Manufacturing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expects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its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Suppliers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persons,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companies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entities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with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whom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we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 xml:space="preserve">enter </w:t>
      </w:r>
      <w:r>
        <w:rPr>
          <w:color w:val="365F91"/>
        </w:rPr>
        <w:t>into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joint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venture,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consortium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similar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relationship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(referred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8"/>
        </w:rPr>
        <w:t xml:space="preserve"> </w:t>
      </w:r>
      <w:r>
        <w:rPr>
          <w:b/>
          <w:color w:val="365F91"/>
        </w:rPr>
        <w:t>"Relevant</w:t>
      </w:r>
      <w:r>
        <w:rPr>
          <w:b/>
          <w:color w:val="365F91"/>
          <w:spacing w:val="-8"/>
        </w:rPr>
        <w:t xml:space="preserve"> </w:t>
      </w:r>
      <w:r>
        <w:rPr>
          <w:b/>
          <w:color w:val="365F91"/>
        </w:rPr>
        <w:t>Joint</w:t>
      </w:r>
      <w:r>
        <w:rPr>
          <w:b/>
          <w:color w:val="365F91"/>
          <w:spacing w:val="-8"/>
        </w:rPr>
        <w:t xml:space="preserve"> </w:t>
      </w:r>
      <w:r>
        <w:rPr>
          <w:b/>
          <w:color w:val="365F91"/>
        </w:rPr>
        <w:t>Venture Partners"</w:t>
      </w:r>
      <w:r>
        <w:rPr>
          <w:color w:val="365F91"/>
        </w:rPr>
        <w:t>)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comply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Conflicts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Mineral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Policy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Summary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Policy.</w:t>
      </w:r>
    </w:p>
    <w:p w:rsidR="00B60B23" w:rsidRDefault="00B60B23">
      <w:pPr>
        <w:spacing w:line="252" w:lineRule="auto"/>
        <w:sectPr w:rsidR="00B60B23">
          <w:type w:val="continuous"/>
          <w:pgSz w:w="11920" w:h="16850"/>
          <w:pgMar w:top="1120" w:right="420" w:bottom="280" w:left="1000" w:header="648" w:footer="0" w:gutter="0"/>
          <w:cols w:num="2" w:space="720" w:equalWidth="0">
            <w:col w:w="478" w:space="304"/>
            <w:col w:w="9718"/>
          </w:cols>
        </w:sectPr>
      </w:pPr>
    </w:p>
    <w:p w:rsidR="00B60B23" w:rsidRDefault="007E19C2">
      <w:pPr>
        <w:pStyle w:val="Heading1"/>
        <w:numPr>
          <w:ilvl w:val="0"/>
          <w:numId w:val="1"/>
        </w:numPr>
        <w:tabs>
          <w:tab w:val="left" w:pos="983"/>
        </w:tabs>
        <w:spacing w:before="220"/>
        <w:ind w:left="983" w:hanging="854"/>
      </w:pPr>
      <w:r>
        <w:rPr>
          <w:color w:val="365F91"/>
        </w:rPr>
        <w:t>WHAT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CONFLICT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MINERALS?</w:t>
      </w:r>
    </w:p>
    <w:p w:rsidR="00B60B23" w:rsidRDefault="007E19C2">
      <w:pPr>
        <w:pStyle w:val="ListParagraph"/>
        <w:numPr>
          <w:ilvl w:val="1"/>
          <w:numId w:val="1"/>
        </w:numPr>
        <w:tabs>
          <w:tab w:val="left" w:pos="983"/>
        </w:tabs>
        <w:spacing w:before="246"/>
        <w:ind w:right="420" w:hanging="854"/>
        <w:jc w:val="both"/>
      </w:pPr>
      <w:r>
        <w:rPr>
          <w:color w:val="365F91"/>
        </w:rPr>
        <w:t>The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EU,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US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elsewhere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have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rules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governing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trade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four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tin,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tantalum,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tungsten and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gold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(known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“3TG”)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sometimes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3TG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used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finance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armed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conflict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 xml:space="preserve">or are mined using forced </w:t>
      </w:r>
      <w:r w:rsidR="00E963BA">
        <w:rPr>
          <w:color w:val="365F91"/>
        </w:rPr>
        <w:t>labor</w:t>
      </w:r>
      <w:r>
        <w:rPr>
          <w:color w:val="365F91"/>
        </w:rPr>
        <w:t>. The mining of these minerals in conflict zones can also cause unacceptable environmental degradation.</w:t>
      </w:r>
    </w:p>
    <w:p w:rsidR="002A2CB2" w:rsidRPr="00CA6DC8" w:rsidRDefault="00650F56" w:rsidP="007220AB">
      <w:pPr>
        <w:pStyle w:val="ListParagraph"/>
        <w:numPr>
          <w:ilvl w:val="1"/>
          <w:numId w:val="1"/>
        </w:numPr>
        <w:ind w:left="1165"/>
        <w:jc w:val="both"/>
        <w:rPr>
          <w:color w:val="365F91" w:themeColor="accent1" w:themeShade="BF"/>
        </w:rPr>
      </w:pPr>
      <w:r w:rsidRPr="00CA6DC8">
        <w:rPr>
          <w:color w:val="365F91" w:themeColor="accent1" w:themeShade="BF"/>
        </w:rPr>
        <w:t>K&amp;G purchases all material domestic and internationally from qualifying company’s.</w:t>
      </w:r>
      <w:r w:rsidR="00CA6DC8" w:rsidRPr="00CA6DC8">
        <w:rPr>
          <w:color w:val="365F91" w:themeColor="accent1" w:themeShade="BF"/>
        </w:rPr>
        <w:t xml:space="preserve"> </w:t>
      </w:r>
      <w:r w:rsidR="002A2CB2" w:rsidRPr="00CA6DC8">
        <w:rPr>
          <w:color w:val="365F91" w:themeColor="accent1" w:themeShade="BF"/>
        </w:rPr>
        <w:t>K&amp;G will not process any magnets at this time.</w:t>
      </w:r>
      <w:r w:rsidR="00861DAD">
        <w:rPr>
          <w:color w:val="365F91" w:themeColor="accent1" w:themeShade="BF"/>
        </w:rPr>
        <w:t xml:space="preserve"> Reference DFARS see clauses 252.225-7008, 252.225-7009, 252.225-7052 and 252.7003-5.</w:t>
      </w:r>
    </w:p>
    <w:p w:rsidR="00650F56" w:rsidRDefault="00650F56" w:rsidP="002A2CB2">
      <w:pPr>
        <w:pStyle w:val="ListParagraph"/>
        <w:ind w:left="983" w:firstLine="0"/>
        <w:jc w:val="both"/>
        <w:sectPr w:rsidR="00650F56">
          <w:type w:val="continuous"/>
          <w:pgSz w:w="11920" w:h="16850"/>
          <w:pgMar w:top="1120" w:right="420" w:bottom="280" w:left="1000" w:header="648" w:footer="0" w:gutter="0"/>
          <w:cols w:space="720"/>
        </w:sectPr>
      </w:pPr>
    </w:p>
    <w:p w:rsidR="00B60B23" w:rsidRDefault="00B60B23">
      <w:pPr>
        <w:pStyle w:val="ListParagraph"/>
        <w:numPr>
          <w:ilvl w:val="0"/>
          <w:numId w:val="1"/>
        </w:numPr>
        <w:tabs>
          <w:tab w:val="left" w:pos="310"/>
        </w:tabs>
        <w:spacing w:before="234"/>
        <w:ind w:left="310" w:hanging="182"/>
      </w:pPr>
    </w:p>
    <w:p w:rsidR="00B60B23" w:rsidRDefault="00B60B23">
      <w:pPr>
        <w:pStyle w:val="ListParagraph"/>
        <w:numPr>
          <w:ilvl w:val="1"/>
          <w:numId w:val="1"/>
        </w:numPr>
        <w:tabs>
          <w:tab w:val="left" w:pos="434"/>
        </w:tabs>
        <w:spacing w:before="246"/>
        <w:ind w:left="434" w:hanging="306"/>
      </w:pPr>
    </w:p>
    <w:p w:rsidR="00B60B23" w:rsidRDefault="007E19C2">
      <w:pPr>
        <w:pStyle w:val="Heading1"/>
        <w:spacing w:before="184"/>
        <w:ind w:left="131"/>
      </w:pPr>
      <w:r>
        <w:rPr>
          <w:b w:val="0"/>
        </w:rPr>
        <w:br w:type="column"/>
      </w:r>
      <w:r>
        <w:rPr>
          <w:color w:val="365F91"/>
          <w:spacing w:val="-2"/>
        </w:rPr>
        <w:t>SUPPLIERS</w:t>
      </w:r>
    </w:p>
    <w:p w:rsidR="00861DAD" w:rsidRDefault="00861DAD">
      <w:pPr>
        <w:pStyle w:val="BodyText"/>
        <w:spacing w:before="12" w:line="252" w:lineRule="auto"/>
        <w:ind w:left="130" w:right="399"/>
        <w:rPr>
          <w:color w:val="365F91"/>
        </w:rPr>
      </w:pPr>
    </w:p>
    <w:p w:rsidR="00B60B23" w:rsidRDefault="007E19C2">
      <w:pPr>
        <w:pStyle w:val="BodyText"/>
        <w:spacing w:before="12" w:line="252" w:lineRule="auto"/>
        <w:ind w:left="130" w:right="399"/>
      </w:pPr>
      <w:r>
        <w:rPr>
          <w:color w:val="365F91"/>
        </w:rPr>
        <w:t>In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accordance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Conflict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Policy,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when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sourcing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products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raw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materials containing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3TG,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Manufacturing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will</w:t>
      </w:r>
      <w:r>
        <w:rPr>
          <w:color w:val="365F91"/>
          <w:spacing w:val="34"/>
        </w:rPr>
        <w:t xml:space="preserve"> </w:t>
      </w:r>
      <w:r>
        <w:rPr>
          <w:color w:val="365F91"/>
        </w:rPr>
        <w:t>work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its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suppliers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ensure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compliance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with all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applicable laws and regulations and ensure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that all 3TG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materials sourced by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K&amp;G Manufacturing are considered 3TG Conflict Free. As a minimum, relevant suppliers are required to: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7"/>
        </w:tabs>
        <w:spacing w:before="206"/>
        <w:ind w:hanging="847"/>
      </w:pPr>
      <w:r>
        <w:rPr>
          <w:color w:val="365F91"/>
          <w:spacing w:val="-2"/>
        </w:rPr>
        <w:t>perform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due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diligence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ascertain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point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origin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3TG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minerals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their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products;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6"/>
        </w:tabs>
        <w:spacing w:before="242"/>
        <w:ind w:left="976" w:right="518" w:hanging="849"/>
      </w:pPr>
      <w:r>
        <w:rPr>
          <w:color w:val="365F91"/>
        </w:rPr>
        <w:t>complete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Responsible</w:t>
      </w:r>
      <w:r>
        <w:rPr>
          <w:color w:val="365F91"/>
          <w:spacing w:val="35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Initiative</w:t>
      </w:r>
      <w:r>
        <w:rPr>
          <w:color w:val="365F91"/>
          <w:spacing w:val="35"/>
        </w:rPr>
        <w:t xml:space="preserve"> </w:t>
      </w:r>
      <w:r>
        <w:rPr>
          <w:color w:val="365F91"/>
        </w:rPr>
        <w:t>reporting</w:t>
      </w:r>
      <w:r>
        <w:rPr>
          <w:color w:val="365F91"/>
          <w:spacing w:val="35"/>
        </w:rPr>
        <w:t xml:space="preserve"> </w:t>
      </w:r>
      <w:r>
        <w:rPr>
          <w:color w:val="365F91"/>
        </w:rPr>
        <w:t>template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34"/>
        </w:rPr>
        <w:t xml:space="preserve"> </w:t>
      </w:r>
      <w:r>
        <w:rPr>
          <w:color w:val="365F91"/>
        </w:rPr>
        <w:t>equivalent,</w:t>
      </w:r>
      <w:r>
        <w:rPr>
          <w:color w:val="365F91"/>
          <w:spacing w:val="34"/>
        </w:rPr>
        <w:t xml:space="preserve"> </w:t>
      </w:r>
      <w:r>
        <w:rPr>
          <w:color w:val="365F91"/>
        </w:rPr>
        <w:t>as required by K&amp;G Manufacturing.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6"/>
        </w:tabs>
        <w:ind w:left="976" w:hanging="847"/>
      </w:pPr>
      <w:r>
        <w:rPr>
          <w:color w:val="365F91"/>
        </w:rPr>
        <w:t>ensure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their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respective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suppliers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complying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applicable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laws;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6"/>
        </w:tabs>
        <w:spacing w:before="239"/>
        <w:ind w:left="976" w:hanging="847"/>
      </w:pPr>
      <w:r>
        <w:rPr>
          <w:color w:val="365F91"/>
        </w:rPr>
        <w:t>request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their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next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tier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suppliers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perform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diligence;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9"/>
        </w:tabs>
        <w:ind w:left="979" w:right="482" w:hanging="850"/>
      </w:pPr>
      <w:r>
        <w:rPr>
          <w:color w:val="365F91"/>
        </w:rPr>
        <w:t>obtain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raw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materials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from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audited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sources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matter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principle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wherever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possible, using independent, third-party assurance;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9"/>
        </w:tabs>
        <w:ind w:left="979" w:hanging="847"/>
      </w:pPr>
      <w:r>
        <w:rPr>
          <w:color w:val="365F91"/>
        </w:rPr>
        <w:t>disclose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their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supply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chain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upon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request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Manufacturing;</w:t>
      </w:r>
    </w:p>
    <w:p w:rsidR="00B60B23" w:rsidRDefault="007E19C2">
      <w:pPr>
        <w:pStyle w:val="ListParagraph"/>
        <w:numPr>
          <w:ilvl w:val="2"/>
          <w:numId w:val="1"/>
        </w:numPr>
        <w:tabs>
          <w:tab w:val="left" w:pos="978"/>
        </w:tabs>
        <w:spacing w:before="242"/>
        <w:ind w:left="978" w:right="870" w:hanging="849"/>
      </w:pPr>
      <w:r>
        <w:rPr>
          <w:color w:val="365F91"/>
        </w:rPr>
        <w:t>give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their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consent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audits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may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performed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by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Manufacturing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(or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third ties acting on behalf or for K&amp;G Manufacturing).</w:t>
      </w:r>
    </w:p>
    <w:p w:rsidR="00B60B23" w:rsidRDefault="00B60B23">
      <w:pPr>
        <w:sectPr w:rsidR="00B60B23">
          <w:type w:val="continuous"/>
          <w:pgSz w:w="11920" w:h="16850"/>
          <w:pgMar w:top="1120" w:right="420" w:bottom="280" w:left="1000" w:header="648" w:footer="0" w:gutter="0"/>
          <w:cols w:num="2" w:space="720" w:equalWidth="0">
            <w:col w:w="477" w:space="375"/>
            <w:col w:w="9648"/>
          </w:cols>
        </w:sectPr>
      </w:pPr>
    </w:p>
    <w:p w:rsidR="00B60B23" w:rsidRDefault="00B60B23">
      <w:pPr>
        <w:pStyle w:val="BodyText"/>
        <w:spacing w:before="4"/>
        <w:rPr>
          <w:sz w:val="13"/>
        </w:rPr>
      </w:pPr>
    </w:p>
    <w:p w:rsidR="00B60B23" w:rsidRDefault="007E19C2">
      <w:pPr>
        <w:pStyle w:val="BodyText"/>
        <w:spacing w:line="56" w:lineRule="exact"/>
        <w:ind w:left="134"/>
        <w:rPr>
          <w:sz w:val="5"/>
        </w:rPr>
      </w:pPr>
      <w:r>
        <w:rPr>
          <w:noProof/>
          <w:sz w:val="5"/>
        </w:rPr>
        <w:drawing>
          <wp:inline distT="0" distB="0" distL="0" distR="0">
            <wp:extent cx="6181346" cy="360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4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23" w:rsidRDefault="00B60B23">
      <w:pPr>
        <w:pStyle w:val="BodyText"/>
        <w:spacing w:before="4"/>
        <w:rPr>
          <w:sz w:val="10"/>
        </w:rPr>
      </w:pPr>
    </w:p>
    <w:p w:rsidR="00B60B23" w:rsidRDefault="00B60B23">
      <w:pPr>
        <w:rPr>
          <w:sz w:val="10"/>
        </w:rPr>
        <w:sectPr w:rsidR="00B60B23">
          <w:headerReference w:type="default" r:id="rId12"/>
          <w:pgSz w:w="11920" w:h="16850"/>
          <w:pgMar w:top="1260" w:right="420" w:bottom="280" w:left="1000" w:header="648" w:footer="0" w:gutter="0"/>
          <w:cols w:space="720"/>
        </w:sectPr>
      </w:pP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  <w:spacing w:before="36"/>
      </w:pPr>
    </w:p>
    <w:p w:rsidR="00B60B23" w:rsidRDefault="00B60B23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left="311" w:hanging="182"/>
      </w:pPr>
    </w:p>
    <w:p w:rsidR="00B60B23" w:rsidRDefault="007E19C2">
      <w:pPr>
        <w:pStyle w:val="BodyText"/>
        <w:spacing w:before="215"/>
        <w:ind w:left="121"/>
      </w:pPr>
      <w:r>
        <w:rPr>
          <w:color w:val="365F91"/>
          <w:spacing w:val="-5"/>
        </w:rPr>
        <w:t>5.1</w:t>
      </w:r>
    </w:p>
    <w:p w:rsidR="00B60B23" w:rsidRDefault="00B60B23">
      <w:pPr>
        <w:pStyle w:val="BodyText"/>
      </w:pPr>
    </w:p>
    <w:p w:rsidR="00B60B23" w:rsidRDefault="00B60B23">
      <w:pPr>
        <w:pStyle w:val="BodyText"/>
      </w:pPr>
    </w:p>
    <w:p w:rsidR="00B60B23" w:rsidRDefault="00B60B23">
      <w:pPr>
        <w:pStyle w:val="BodyText"/>
        <w:spacing w:before="94"/>
      </w:pPr>
    </w:p>
    <w:p w:rsidR="00B60B23" w:rsidRDefault="007E19C2">
      <w:pPr>
        <w:pStyle w:val="BodyText"/>
        <w:ind w:left="137"/>
      </w:pPr>
      <w:r>
        <w:rPr>
          <w:color w:val="365F91"/>
          <w:spacing w:val="-5"/>
        </w:rPr>
        <w:t>5.2</w:t>
      </w:r>
    </w:p>
    <w:p w:rsidR="00B60B23" w:rsidRDefault="00B60B23">
      <w:pPr>
        <w:pStyle w:val="BodyText"/>
      </w:pPr>
    </w:p>
    <w:p w:rsidR="00B60B23" w:rsidRDefault="00B60B23">
      <w:pPr>
        <w:pStyle w:val="BodyText"/>
        <w:spacing w:before="18"/>
      </w:pPr>
    </w:p>
    <w:p w:rsidR="00B60B23" w:rsidRDefault="007E19C2">
      <w:pPr>
        <w:pStyle w:val="BodyText"/>
        <w:spacing w:before="1"/>
        <w:ind w:left="121"/>
      </w:pPr>
      <w:r>
        <w:rPr>
          <w:color w:val="365F91"/>
          <w:spacing w:val="-5"/>
        </w:rPr>
        <w:t>5.3</w:t>
      </w:r>
    </w:p>
    <w:p w:rsidR="00B60B23" w:rsidRDefault="00B60B23">
      <w:pPr>
        <w:pStyle w:val="BodyText"/>
        <w:spacing w:before="83"/>
      </w:pPr>
    </w:p>
    <w:p w:rsidR="00B60B23" w:rsidRDefault="00B60B23">
      <w:pPr>
        <w:pStyle w:val="ListParagraph"/>
        <w:numPr>
          <w:ilvl w:val="0"/>
          <w:numId w:val="1"/>
        </w:numPr>
        <w:tabs>
          <w:tab w:val="left" w:pos="311"/>
        </w:tabs>
        <w:spacing w:before="0"/>
        <w:ind w:left="311" w:hanging="182"/>
      </w:pPr>
    </w:p>
    <w:p w:rsidR="00B60B23" w:rsidRDefault="007E19C2">
      <w:pPr>
        <w:pStyle w:val="BodyText"/>
        <w:spacing w:before="175"/>
        <w:ind w:left="136"/>
      </w:pPr>
      <w:r>
        <w:rPr>
          <w:color w:val="365F91"/>
          <w:spacing w:val="-5"/>
        </w:rPr>
        <w:t>6.1</w:t>
      </w:r>
    </w:p>
    <w:p w:rsidR="00B60B23" w:rsidRDefault="00B60B23">
      <w:pPr>
        <w:pStyle w:val="BodyText"/>
        <w:spacing w:before="170"/>
      </w:pPr>
    </w:p>
    <w:p w:rsidR="00B60B23" w:rsidRDefault="007E19C2">
      <w:pPr>
        <w:pStyle w:val="BodyText"/>
        <w:spacing w:before="1"/>
        <w:ind w:left="128"/>
      </w:pPr>
      <w:r>
        <w:rPr>
          <w:color w:val="365F91"/>
          <w:spacing w:val="-5"/>
        </w:rPr>
        <w:t>6.2</w:t>
      </w:r>
    </w:p>
    <w:p w:rsidR="00B60B23" w:rsidRDefault="00B60B23">
      <w:pPr>
        <w:pStyle w:val="BodyText"/>
        <w:spacing w:before="160"/>
      </w:pPr>
    </w:p>
    <w:p w:rsidR="00B60B23" w:rsidRDefault="007E19C2">
      <w:pPr>
        <w:pStyle w:val="BodyText"/>
        <w:ind w:left="113"/>
      </w:pPr>
      <w:r>
        <w:rPr>
          <w:color w:val="365F91"/>
          <w:spacing w:val="-5"/>
        </w:rPr>
        <w:t>6.3</w:t>
      </w:r>
    </w:p>
    <w:p w:rsidR="00B60B23" w:rsidRDefault="007E19C2">
      <w:pPr>
        <w:pStyle w:val="BodyText"/>
        <w:tabs>
          <w:tab w:val="left" w:pos="959"/>
        </w:tabs>
        <w:spacing w:before="94"/>
        <w:ind w:left="962" w:right="99" w:hanging="849"/>
      </w:pPr>
      <w:r>
        <w:br w:type="column"/>
      </w:r>
      <w:r>
        <w:rPr>
          <w:color w:val="365F91"/>
          <w:spacing w:val="-2"/>
        </w:rPr>
        <w:t>4.1.8</w:t>
      </w:r>
      <w:r>
        <w:rPr>
          <w:color w:val="365F91"/>
        </w:rPr>
        <w:tab/>
        <w:t>ensure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all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certification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documentation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provided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Manufacturing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is</w:t>
      </w:r>
      <w:r>
        <w:rPr>
          <w:color w:val="365F91"/>
          <w:spacing w:val="80"/>
        </w:rPr>
        <w:t xml:space="preserve"> </w:t>
      </w:r>
      <w:r>
        <w:rPr>
          <w:color w:val="365F91"/>
        </w:rPr>
        <w:t>complete, accurate,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true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free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rights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of any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third-party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may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used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K&amp;G Manufacturing for any kind of reporting it deems necessary.</w:t>
      </w:r>
    </w:p>
    <w:p w:rsidR="00B60B23" w:rsidRDefault="007E19C2">
      <w:pPr>
        <w:pStyle w:val="Heading1"/>
        <w:spacing w:before="143"/>
      </w:pPr>
      <w:r>
        <w:rPr>
          <w:color w:val="365F91"/>
          <w:spacing w:val="-2"/>
        </w:rPr>
        <w:t>CONSEQUENCES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NON-COMPLIANCE</w:t>
      </w:r>
    </w:p>
    <w:p w:rsidR="00B60B23" w:rsidRDefault="00B60B23">
      <w:pPr>
        <w:pStyle w:val="BodyText"/>
        <w:spacing w:before="23"/>
        <w:rPr>
          <w:b/>
        </w:rPr>
      </w:pPr>
    </w:p>
    <w:p w:rsidR="00B60B23" w:rsidRDefault="007E19C2">
      <w:pPr>
        <w:pStyle w:val="BodyText"/>
        <w:spacing w:before="1" w:line="252" w:lineRule="auto"/>
        <w:ind w:left="114" w:right="724"/>
      </w:pPr>
      <w:r>
        <w:rPr>
          <w:color w:val="365F91"/>
        </w:rPr>
        <w:t>K&amp;G Manufacturing will take appropriate disciplinary action, up to and including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termination of employment, against any Company Employee who fails to comply with the Conflict Minerals Policy and this Summary Policy.</w:t>
      </w:r>
    </w:p>
    <w:p w:rsidR="00B60B23" w:rsidRDefault="00B60B23">
      <w:pPr>
        <w:pStyle w:val="BodyText"/>
        <w:spacing w:before="9"/>
      </w:pPr>
    </w:p>
    <w:p w:rsidR="00B60B23" w:rsidRDefault="007E19C2">
      <w:pPr>
        <w:pStyle w:val="BodyText"/>
        <w:spacing w:before="1" w:line="252" w:lineRule="auto"/>
        <w:ind w:left="114" w:right="724"/>
      </w:pPr>
      <w:r>
        <w:rPr>
          <w:color w:val="365F91"/>
        </w:rPr>
        <w:t>K&amp;G Manufacturing may cease to continue working with any Supplier or Joint Venture Partner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who fails to comply with the Conflicts Minerals Policy and this Summary Policy.</w:t>
      </w:r>
    </w:p>
    <w:p w:rsidR="00B60B23" w:rsidRDefault="00B60B23">
      <w:pPr>
        <w:pStyle w:val="BodyText"/>
        <w:spacing w:before="10"/>
      </w:pPr>
    </w:p>
    <w:p w:rsidR="00B60B23" w:rsidRDefault="007E19C2">
      <w:pPr>
        <w:pStyle w:val="BodyText"/>
        <w:spacing w:line="252" w:lineRule="auto"/>
        <w:ind w:left="114" w:right="99"/>
      </w:pPr>
      <w:r>
        <w:rPr>
          <w:color w:val="365F91"/>
        </w:rPr>
        <w:t>In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addition,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any</w:t>
      </w:r>
      <w:r>
        <w:rPr>
          <w:color w:val="365F91"/>
          <w:spacing w:val="28"/>
        </w:rPr>
        <w:t xml:space="preserve"> </w:t>
      </w:r>
      <w:r>
        <w:rPr>
          <w:color w:val="365F91"/>
        </w:rPr>
        <w:t>person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who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breaks</w:t>
      </w:r>
      <w:r>
        <w:rPr>
          <w:color w:val="365F91"/>
          <w:spacing w:val="28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law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may</w:t>
      </w:r>
      <w:r>
        <w:rPr>
          <w:color w:val="365F91"/>
          <w:spacing w:val="28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reported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police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and/or</w:t>
      </w:r>
      <w:r>
        <w:rPr>
          <w:color w:val="365F91"/>
          <w:spacing w:val="28"/>
        </w:rPr>
        <w:t xml:space="preserve"> </w:t>
      </w:r>
      <w:r>
        <w:rPr>
          <w:color w:val="365F91"/>
        </w:rPr>
        <w:t>relevant authorities and may face criminal proceedings, fines or imprisonment.</w:t>
      </w:r>
    </w:p>
    <w:p w:rsidR="00B60B23" w:rsidRDefault="007E19C2">
      <w:pPr>
        <w:pStyle w:val="Heading1"/>
      </w:pPr>
      <w:r>
        <w:rPr>
          <w:color w:val="365F91"/>
        </w:rPr>
        <w:t>HOW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RAISE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CONCERN</w:t>
      </w:r>
    </w:p>
    <w:p w:rsidR="00B60B23" w:rsidRDefault="007E19C2">
      <w:pPr>
        <w:pStyle w:val="BodyText"/>
        <w:spacing w:before="215" w:line="208" w:lineRule="auto"/>
        <w:ind w:left="113" w:right="25"/>
      </w:pPr>
      <w:r>
        <w:rPr>
          <w:color w:val="365F91"/>
        </w:rPr>
        <w:t>If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Company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Employee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suspects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that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Conflict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Minerals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Policy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this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Summary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Policy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has been breached, they should speak to their immediate Supervisor or Human Resources.</w:t>
      </w:r>
    </w:p>
    <w:p w:rsidR="00B60B23" w:rsidRDefault="007E19C2">
      <w:pPr>
        <w:pStyle w:val="BodyText"/>
        <w:spacing w:before="223" w:line="208" w:lineRule="auto"/>
        <w:ind w:left="113" w:right="25"/>
      </w:pPr>
      <w:r>
        <w:rPr>
          <w:color w:val="365F91"/>
        </w:rPr>
        <w:t>Suppliers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third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parties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should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speak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their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K&amp;G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Manufacturing</w:t>
      </w:r>
      <w:r>
        <w:rPr>
          <w:color w:val="365F91"/>
          <w:spacing w:val="39"/>
        </w:rPr>
        <w:t xml:space="preserve"> </w:t>
      </w:r>
      <w:r>
        <w:rPr>
          <w:color w:val="365F91"/>
        </w:rPr>
        <w:t>contact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37"/>
        </w:rPr>
        <w:t xml:space="preserve"> </w:t>
      </w:r>
      <w:r>
        <w:rPr>
          <w:color w:val="365F91"/>
        </w:rPr>
        <w:t xml:space="preserve">email: </w:t>
      </w:r>
      <w:hyperlink r:id="rId13">
        <w:r>
          <w:rPr>
            <w:color w:val="365F91"/>
            <w:spacing w:val="-2"/>
          </w:rPr>
          <w:t>JDunn@kgmfg.com.</w:t>
        </w:r>
      </w:hyperlink>
    </w:p>
    <w:p w:rsidR="00B60B23" w:rsidRDefault="007E19C2">
      <w:pPr>
        <w:pStyle w:val="BodyText"/>
        <w:spacing w:before="222" w:line="208" w:lineRule="auto"/>
        <w:ind w:left="113" w:right="724"/>
        <w:rPr>
          <w:sz w:val="20"/>
        </w:rPr>
      </w:pPr>
      <w:r>
        <w:rPr>
          <w:color w:val="365F91"/>
        </w:rPr>
        <w:t>K&amp;G Manufacturing encourages openness and will support anyone who raises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genuine concerns,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even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if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they</w:t>
      </w:r>
      <w:r>
        <w:rPr>
          <w:color w:val="365F91"/>
          <w:spacing w:val="28"/>
        </w:rPr>
        <w:t xml:space="preserve"> </w:t>
      </w:r>
      <w:r>
        <w:rPr>
          <w:color w:val="365F91"/>
        </w:rPr>
        <w:t>turn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out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mistaken.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All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concerns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will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32"/>
        </w:rPr>
        <w:t xml:space="preserve"> </w:t>
      </w:r>
      <w:r>
        <w:rPr>
          <w:color w:val="365F91"/>
        </w:rPr>
        <w:t>investigated.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K&amp;G Manufacturing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is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committed to ensuring that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no Company Employee suffers any detrimental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treatment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result of raising a concern</w:t>
      </w:r>
      <w:r>
        <w:rPr>
          <w:sz w:val="20"/>
        </w:rPr>
        <w:t>.</w:t>
      </w:r>
    </w:p>
    <w:sectPr w:rsidR="00B60B23">
      <w:type w:val="continuous"/>
      <w:pgSz w:w="11920" w:h="16850"/>
      <w:pgMar w:top="1120" w:right="420" w:bottom="280" w:left="1000" w:header="648" w:footer="0" w:gutter="0"/>
      <w:cols w:num="2" w:space="720" w:equalWidth="0">
        <w:col w:w="485" w:space="384"/>
        <w:col w:w="96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C2" w:rsidRDefault="007E19C2">
      <w:r>
        <w:separator/>
      </w:r>
    </w:p>
  </w:endnote>
  <w:endnote w:type="continuationSeparator" w:id="0">
    <w:p w:rsidR="007E19C2" w:rsidRDefault="007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AD" w:rsidRPr="00AF68DF" w:rsidRDefault="00861DAD">
    <w:pPr>
      <w:pStyle w:val="Footer"/>
      <w:rPr>
        <w:sz w:val="16"/>
        <w:szCs w:val="16"/>
      </w:rPr>
    </w:pPr>
    <w:r w:rsidRPr="00AF68DF">
      <w:rPr>
        <w:sz w:val="16"/>
        <w:szCs w:val="16"/>
      </w:rPr>
      <w:t>Doc. Name:  Conflict Materials Summary Policy</w:t>
    </w:r>
    <w:r w:rsidRPr="00AF68DF">
      <w:rPr>
        <w:sz w:val="16"/>
        <w:szCs w:val="16"/>
      </w:rPr>
      <w:tab/>
    </w:r>
    <w:r w:rsidRPr="00AF68DF">
      <w:rPr>
        <w:sz w:val="16"/>
        <w:szCs w:val="16"/>
      </w:rPr>
      <w:tab/>
      <w:t>Rev. 1</w:t>
    </w:r>
  </w:p>
  <w:p w:rsidR="00AF68DF" w:rsidRPr="00AF68DF" w:rsidRDefault="00861DAD" w:rsidP="00AF68DF">
    <w:pPr>
      <w:pStyle w:val="Footer"/>
      <w:rPr>
        <w:sz w:val="16"/>
        <w:szCs w:val="16"/>
      </w:rPr>
    </w:pPr>
    <w:r w:rsidRPr="00AF68DF">
      <w:rPr>
        <w:sz w:val="16"/>
        <w:szCs w:val="16"/>
      </w:rPr>
      <w:t xml:space="preserve">Doc. No.:  </w:t>
    </w:r>
    <w:r w:rsidR="006B53DF">
      <w:rPr>
        <w:sz w:val="16"/>
        <w:szCs w:val="16"/>
      </w:rPr>
      <w:t>24992</w:t>
    </w:r>
    <w:r w:rsidRPr="00AF68DF">
      <w:rPr>
        <w:sz w:val="16"/>
        <w:szCs w:val="16"/>
      </w:rPr>
      <w:tab/>
    </w:r>
    <w:r w:rsidRPr="00AF68DF">
      <w:rPr>
        <w:sz w:val="16"/>
        <w:szCs w:val="16"/>
      </w:rPr>
      <w:tab/>
      <w:t>Doc. Date: 3/24/25</w:t>
    </w:r>
    <w:r w:rsidRPr="00AF68DF">
      <w:rPr>
        <w:sz w:val="16"/>
        <w:szCs w:val="16"/>
      </w:rPr>
      <w:ptab w:relativeTo="margin" w:alignment="center" w:leader="none"/>
    </w:r>
    <w:r w:rsidR="00AF68DF" w:rsidRPr="00AF68DF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AF68DF" w:rsidRPr="00AF68DF">
          <w:rPr>
            <w:sz w:val="16"/>
            <w:szCs w:val="16"/>
          </w:rPr>
          <w:t xml:space="preserve">Page </w:t>
        </w:r>
        <w:r w:rsidR="00AF68DF" w:rsidRPr="00AF68DF">
          <w:rPr>
            <w:bCs/>
            <w:sz w:val="16"/>
            <w:szCs w:val="16"/>
          </w:rPr>
          <w:fldChar w:fldCharType="begin"/>
        </w:r>
        <w:r w:rsidR="00AF68DF" w:rsidRPr="00AF68DF">
          <w:rPr>
            <w:bCs/>
            <w:sz w:val="16"/>
            <w:szCs w:val="16"/>
          </w:rPr>
          <w:instrText xml:space="preserve"> PAGE </w:instrText>
        </w:r>
        <w:r w:rsidR="00AF68DF" w:rsidRPr="00AF68DF">
          <w:rPr>
            <w:bCs/>
            <w:sz w:val="16"/>
            <w:szCs w:val="16"/>
          </w:rPr>
          <w:fldChar w:fldCharType="separate"/>
        </w:r>
        <w:r w:rsidR="00EF0AE8">
          <w:rPr>
            <w:bCs/>
            <w:noProof/>
            <w:sz w:val="16"/>
            <w:szCs w:val="16"/>
          </w:rPr>
          <w:t>1</w:t>
        </w:r>
        <w:r w:rsidR="00AF68DF" w:rsidRPr="00AF68DF">
          <w:rPr>
            <w:bCs/>
            <w:sz w:val="16"/>
            <w:szCs w:val="16"/>
          </w:rPr>
          <w:fldChar w:fldCharType="end"/>
        </w:r>
        <w:r w:rsidR="00AF68DF" w:rsidRPr="00AF68DF">
          <w:rPr>
            <w:sz w:val="16"/>
            <w:szCs w:val="16"/>
          </w:rPr>
          <w:t xml:space="preserve"> of </w:t>
        </w:r>
        <w:r w:rsidR="00AF68DF" w:rsidRPr="00AF68DF">
          <w:rPr>
            <w:bCs/>
            <w:sz w:val="16"/>
            <w:szCs w:val="16"/>
          </w:rPr>
          <w:fldChar w:fldCharType="begin"/>
        </w:r>
        <w:r w:rsidR="00AF68DF" w:rsidRPr="00AF68DF">
          <w:rPr>
            <w:bCs/>
            <w:sz w:val="16"/>
            <w:szCs w:val="16"/>
          </w:rPr>
          <w:instrText xml:space="preserve"> NUMPAGES  </w:instrText>
        </w:r>
        <w:r w:rsidR="00AF68DF" w:rsidRPr="00AF68DF">
          <w:rPr>
            <w:bCs/>
            <w:sz w:val="16"/>
            <w:szCs w:val="16"/>
          </w:rPr>
          <w:fldChar w:fldCharType="separate"/>
        </w:r>
        <w:r w:rsidR="00EF0AE8">
          <w:rPr>
            <w:bCs/>
            <w:noProof/>
            <w:sz w:val="16"/>
            <w:szCs w:val="16"/>
          </w:rPr>
          <w:t>3</w:t>
        </w:r>
        <w:r w:rsidR="00AF68DF" w:rsidRPr="00AF68DF">
          <w:rPr>
            <w:bCs/>
            <w:sz w:val="16"/>
            <w:szCs w:val="16"/>
          </w:rPr>
          <w:fldChar w:fldCharType="end"/>
        </w:r>
      </w:sdtContent>
    </w:sdt>
  </w:p>
  <w:p w:rsidR="00861DAD" w:rsidRPr="00AF68DF" w:rsidRDefault="00AF68DF" w:rsidP="00AF68DF">
    <w:pPr>
      <w:pStyle w:val="Footer"/>
      <w:jc w:val="center"/>
      <w:rPr>
        <w:sz w:val="16"/>
        <w:szCs w:val="16"/>
      </w:rPr>
    </w:pPr>
    <w:r w:rsidRPr="00AF68DF">
      <w:rPr>
        <w:sz w:val="16"/>
        <w:szCs w:val="16"/>
      </w:rPr>
      <w:t>Printed copies ARE NOT CONTROLLED.</w:t>
    </w:r>
  </w:p>
  <w:p w:rsidR="00861DAD" w:rsidRDefault="00861DA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C2" w:rsidRDefault="007E19C2">
      <w:r>
        <w:separator/>
      </w:r>
    </w:p>
  </w:footnote>
  <w:footnote w:type="continuationSeparator" w:id="0">
    <w:p w:rsidR="007E19C2" w:rsidRDefault="007E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3" w:rsidRDefault="007E19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4544644</wp:posOffset>
              </wp:positionH>
              <wp:positionV relativeFrom="page">
                <wp:posOffset>482318</wp:posOffset>
              </wp:positionV>
              <wp:extent cx="2561590" cy="252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0B23" w:rsidRDefault="007E19C2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K&amp;G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Manufacturing</w:t>
                          </w:r>
                          <w:r>
                            <w:rPr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7.85pt;margin-top:38pt;width:201.7pt;height:19.8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" filled="f" stroked="f">
              <v:path arrowok="t"/>
              <v:textbox inset="0,0,0,0">
                <w:txbxContent>
                  <w:p w:rsidR="00B60B23" w:rsidRDefault="007E19C2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K&amp;G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Manufacturing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3" w:rsidRDefault="007E19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>
          <wp:simplePos x="0" y="0"/>
          <wp:positionH relativeFrom="page">
            <wp:posOffset>1123437</wp:posOffset>
          </wp:positionH>
          <wp:positionV relativeFrom="page">
            <wp:posOffset>411489</wp:posOffset>
          </wp:positionV>
          <wp:extent cx="456889" cy="39295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889" cy="39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4691773</wp:posOffset>
              </wp:positionH>
              <wp:positionV relativeFrom="page">
                <wp:posOffset>482318</wp:posOffset>
              </wp:positionV>
              <wp:extent cx="2561590" cy="252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0B23" w:rsidRDefault="007E19C2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K&amp;G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Manufacturing</w:t>
                          </w:r>
                          <w:r>
                            <w:rPr>
                              <w:b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69.45pt;margin-top:38pt;width:201.7pt;height:19.8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" filled="f" stroked="f">
              <v:path arrowok="t"/>
              <v:textbox inset="0,0,0,0">
                <w:txbxContent>
                  <w:p w:rsidR="00B60B23" w:rsidRDefault="007E19C2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K&amp;G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Manufacturing</w:t>
                    </w:r>
                    <w:r>
                      <w:rPr>
                        <w:b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3" w:rsidRDefault="007E19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1123437</wp:posOffset>
          </wp:positionH>
          <wp:positionV relativeFrom="page">
            <wp:posOffset>411489</wp:posOffset>
          </wp:positionV>
          <wp:extent cx="456889" cy="39295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889" cy="39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4476229</wp:posOffset>
              </wp:positionH>
              <wp:positionV relativeFrom="page">
                <wp:posOffset>457819</wp:posOffset>
              </wp:positionV>
              <wp:extent cx="2561590" cy="2520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0B23" w:rsidRDefault="007E19C2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K&amp;G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Manufacturing</w:t>
                          </w:r>
                          <w:r>
                            <w:rPr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352.45pt;margin-top:36.05pt;width:201.7pt;height:19.8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" filled="f" stroked="f">
              <v:path arrowok="t"/>
              <v:textbox inset="0,0,0,0">
                <w:txbxContent>
                  <w:p w:rsidR="00B60B23" w:rsidRDefault="007E19C2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K&amp;G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Manufacturing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7D5"/>
    <w:multiLevelType w:val="multilevel"/>
    <w:tmpl w:val="A21C819A"/>
    <w:lvl w:ilvl="0">
      <w:start w:val="1"/>
      <w:numFmt w:val="decimal"/>
      <w:lvlText w:val="%1."/>
      <w:lvlJc w:val="left"/>
      <w:pPr>
        <w:ind w:left="315" w:hanging="185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855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7" w:hanging="848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810" w:hanging="8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1" w:hanging="8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" w:hanging="8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2" w:hanging="8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32" w:hanging="8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37" w:hanging="8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23"/>
    <w:rsid w:val="002A2CB2"/>
    <w:rsid w:val="00466732"/>
    <w:rsid w:val="00650F56"/>
    <w:rsid w:val="006B3975"/>
    <w:rsid w:val="006B53DF"/>
    <w:rsid w:val="007E19C2"/>
    <w:rsid w:val="00861DAD"/>
    <w:rsid w:val="00AF68DF"/>
    <w:rsid w:val="00B60B23"/>
    <w:rsid w:val="00CA6DC8"/>
    <w:rsid w:val="00D30C1E"/>
    <w:rsid w:val="00E963BA"/>
    <w:rsid w:val="00E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B05E2E-675E-46CF-A9E9-83E1689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9"/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0"/>
      <w:ind w:left="311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D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1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D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Dunn@kgmf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Kadrlik</dc:creator>
  <cp:lastModifiedBy>Marvin Urias</cp:lastModifiedBy>
  <cp:revision>2</cp:revision>
  <dcterms:created xsi:type="dcterms:W3CDTF">2025-03-25T13:37:00Z</dcterms:created>
  <dcterms:modified xsi:type="dcterms:W3CDTF">2025-03-25T13:37:00Z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2025-03-24T00:00:00Z</vt:filetime>
  </property>
  <property fmtid="{D5CDD505-2E9C-101B-9397-08002B2CF9AE}" pid="5" name="Producer">
    <vt:lpwstr>PDFium</vt:lpwstr>
  </property>
</Properties>
</file>